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C9" w:rsidRDefault="001C3543">
      <w:pPr>
        <w:widowControl/>
        <w:spacing w:line="6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/>
          <w:bCs/>
          <w:noProof/>
          <w:kern w:val="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4601210"/>
            <wp:effectExtent l="19050" t="0" r="0" b="0"/>
            <wp:wrapNone/>
            <wp:docPr id="2" name="图片 2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0"/>
                    </a:blip>
                    <a:srcRect b="56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460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0DC9" w:rsidRDefault="00660DC9">
      <w:pPr>
        <w:widowControl/>
        <w:spacing w:line="6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</w:p>
    <w:p w:rsidR="00660DC9" w:rsidRDefault="00660DC9">
      <w:pPr>
        <w:widowControl/>
        <w:spacing w:line="6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</w:p>
    <w:p w:rsidR="00660DC9" w:rsidRDefault="00660DC9">
      <w:pPr>
        <w:widowControl/>
        <w:spacing w:line="6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</w:p>
    <w:p w:rsidR="00660DC9" w:rsidRDefault="00660DC9">
      <w:pPr>
        <w:widowControl/>
        <w:spacing w:line="6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</w:p>
    <w:p w:rsidR="00660DC9" w:rsidRDefault="00660DC9">
      <w:pPr>
        <w:widowControl/>
        <w:spacing w:line="6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</w:p>
    <w:p w:rsidR="00660DC9" w:rsidRDefault="00660DC9">
      <w:pPr>
        <w:widowControl/>
        <w:spacing w:line="6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</w:p>
    <w:p w:rsidR="00660DC9" w:rsidRDefault="0011529E">
      <w:pPr>
        <w:widowControl/>
        <w:spacing w:line="620" w:lineRule="exact"/>
        <w:jc w:val="center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11529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山科大综字〔</w:t>
      </w:r>
      <w:r w:rsidRPr="0011529E">
        <w:rPr>
          <w:rFonts w:ascii="仿宋_GB2312" w:eastAsia="仿宋_GB2312" w:hAnsi="宋体" w:cs="宋体"/>
          <w:bCs/>
          <w:kern w:val="0"/>
          <w:sz w:val="32"/>
          <w:szCs w:val="32"/>
        </w:rPr>
        <w:t>201</w:t>
      </w:r>
      <w:r w:rsidR="00577ED1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4</w:t>
      </w:r>
      <w:r w:rsidRPr="0011529E">
        <w:rPr>
          <w:rFonts w:ascii="仿宋_GB2312" w:eastAsia="仿宋_GB2312" w:hAnsi="宋体" w:cs="宋体"/>
          <w:bCs/>
          <w:kern w:val="0"/>
          <w:sz w:val="32"/>
          <w:szCs w:val="32"/>
        </w:rPr>
        <w:t>〕</w:t>
      </w:r>
      <w:r w:rsidR="002E28C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1</w:t>
      </w:r>
      <w:r w:rsidRPr="0011529E">
        <w:rPr>
          <w:rFonts w:ascii="仿宋_GB2312" w:eastAsia="仿宋_GB2312" w:hAnsi="宋体" w:cs="宋体"/>
          <w:bCs/>
          <w:kern w:val="0"/>
          <w:sz w:val="32"/>
          <w:szCs w:val="32"/>
        </w:rPr>
        <w:t>号</w:t>
      </w:r>
    </w:p>
    <w:p w:rsidR="00660DC9" w:rsidRDefault="00660DC9">
      <w:pPr>
        <w:widowControl/>
        <w:spacing w:line="90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</w:p>
    <w:p w:rsidR="00660DC9" w:rsidRDefault="0011529E">
      <w:pPr>
        <w:widowControl/>
        <w:spacing w:line="80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11529E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关于印发山东科技大学公务用车管理</w:t>
      </w:r>
    </w:p>
    <w:p w:rsidR="00660DC9" w:rsidRDefault="0011529E">
      <w:pPr>
        <w:widowControl/>
        <w:spacing w:line="80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11529E">
        <w:rPr>
          <w:rFonts w:ascii="方正小标宋简体" w:eastAsia="方正小标宋简体" w:hAnsi="宋体" w:cs="宋体"/>
          <w:bCs/>
          <w:kern w:val="0"/>
          <w:sz w:val="44"/>
          <w:szCs w:val="44"/>
        </w:rPr>
        <w:t>暂行规定</w:t>
      </w:r>
      <w:r w:rsidRPr="0011529E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的通知</w:t>
      </w:r>
    </w:p>
    <w:p w:rsidR="00D37F00" w:rsidRDefault="00D37F00">
      <w:pPr>
        <w:widowControl/>
        <w:spacing w:line="580" w:lineRule="exact"/>
        <w:jc w:val="left"/>
        <w:rPr>
          <w:rFonts w:ascii="楷体_GB2312" w:eastAsia="楷体_GB2312" w:hAnsi="宋体" w:cs="宋体"/>
          <w:bCs/>
          <w:kern w:val="0"/>
          <w:sz w:val="32"/>
          <w:szCs w:val="32"/>
        </w:rPr>
      </w:pPr>
    </w:p>
    <w:p w:rsidR="00660DC9" w:rsidRPr="002E28CB" w:rsidRDefault="0011529E">
      <w:pPr>
        <w:widowControl/>
        <w:spacing w:line="580" w:lineRule="exact"/>
        <w:jc w:val="left"/>
        <w:rPr>
          <w:rFonts w:ascii="楷体_GB2312" w:eastAsia="楷体_GB2312" w:hAnsi="宋体" w:cs="宋体"/>
          <w:bCs/>
          <w:kern w:val="0"/>
          <w:sz w:val="32"/>
          <w:szCs w:val="32"/>
        </w:rPr>
      </w:pPr>
      <w:r w:rsidRPr="002E28CB">
        <w:rPr>
          <w:rFonts w:ascii="楷体_GB2312" w:eastAsia="楷体_GB2312" w:hAnsi="宋体" w:cs="宋体" w:hint="eastAsia"/>
          <w:bCs/>
          <w:kern w:val="0"/>
          <w:sz w:val="32"/>
          <w:szCs w:val="32"/>
        </w:rPr>
        <w:t>各校区管委，各部门、</w:t>
      </w:r>
      <w:r w:rsidR="003417D2" w:rsidRPr="002E28CB">
        <w:rPr>
          <w:rFonts w:ascii="楷体_GB2312" w:eastAsia="楷体_GB2312" w:hAnsi="宋体" w:cs="宋体" w:hint="eastAsia"/>
          <w:bCs/>
          <w:kern w:val="0"/>
          <w:sz w:val="32"/>
          <w:szCs w:val="32"/>
        </w:rPr>
        <w:t>各</w:t>
      </w:r>
      <w:r w:rsidRPr="002E28CB">
        <w:rPr>
          <w:rFonts w:ascii="楷体_GB2312" w:eastAsia="楷体_GB2312" w:hAnsi="宋体" w:cs="宋体" w:hint="eastAsia"/>
          <w:bCs/>
          <w:kern w:val="0"/>
          <w:sz w:val="32"/>
          <w:szCs w:val="32"/>
        </w:rPr>
        <w:t>单位：</w:t>
      </w:r>
    </w:p>
    <w:p w:rsidR="00660DC9" w:rsidRPr="002E28CB" w:rsidRDefault="0011529E">
      <w:pPr>
        <w:widowControl/>
        <w:spacing w:line="580" w:lineRule="exact"/>
        <w:ind w:firstLineChars="200" w:firstLine="640"/>
        <w:jc w:val="left"/>
        <w:rPr>
          <w:rFonts w:ascii="楷体_GB2312" w:eastAsia="楷体_GB2312" w:hAnsi="宋体" w:cs="宋体"/>
          <w:bCs/>
          <w:kern w:val="0"/>
          <w:sz w:val="32"/>
          <w:szCs w:val="32"/>
        </w:rPr>
      </w:pPr>
      <w:r w:rsidRPr="002E28CB">
        <w:rPr>
          <w:rFonts w:ascii="楷体_GB2312" w:eastAsia="楷体_GB2312" w:hAnsi="宋体" w:cs="宋体" w:hint="eastAsia"/>
          <w:bCs/>
          <w:kern w:val="0"/>
          <w:sz w:val="32"/>
          <w:szCs w:val="32"/>
        </w:rPr>
        <w:t>《山东科技大学公务用车管理暂行规定》已经学校研究同意，现印发给你们，请遵照执行。</w:t>
      </w:r>
    </w:p>
    <w:p w:rsidR="00660DC9" w:rsidRPr="002E28CB" w:rsidRDefault="0011529E">
      <w:pPr>
        <w:widowControl/>
        <w:spacing w:line="580" w:lineRule="exact"/>
        <w:ind w:firstLineChars="200" w:firstLine="640"/>
        <w:jc w:val="left"/>
        <w:rPr>
          <w:rFonts w:ascii="楷体_GB2312" w:eastAsia="楷体_GB2312" w:hAnsi="宋体" w:cs="宋体"/>
          <w:bCs/>
          <w:kern w:val="0"/>
          <w:sz w:val="32"/>
          <w:szCs w:val="32"/>
        </w:rPr>
      </w:pPr>
      <w:r w:rsidRPr="002E28CB">
        <w:rPr>
          <w:rFonts w:ascii="楷体_GB2312" w:eastAsia="楷体_GB2312" w:hAnsi="宋体" w:cs="宋体" w:hint="eastAsia"/>
          <w:bCs/>
          <w:kern w:val="0"/>
          <w:sz w:val="32"/>
          <w:szCs w:val="32"/>
        </w:rPr>
        <w:t>特此通知</w:t>
      </w:r>
    </w:p>
    <w:p w:rsidR="00660DC9" w:rsidRPr="002E28CB" w:rsidRDefault="00660DC9">
      <w:pPr>
        <w:widowControl/>
        <w:spacing w:line="580" w:lineRule="exact"/>
        <w:jc w:val="left"/>
        <w:rPr>
          <w:rFonts w:ascii="楷体_GB2312" w:eastAsia="楷体_GB2312" w:hAnsi="宋体" w:cs="宋体"/>
          <w:bCs/>
          <w:kern w:val="0"/>
          <w:sz w:val="32"/>
          <w:szCs w:val="32"/>
        </w:rPr>
      </w:pPr>
    </w:p>
    <w:p w:rsidR="00660DC9" w:rsidRPr="002E28CB" w:rsidRDefault="0011529E">
      <w:pPr>
        <w:widowControl/>
        <w:spacing w:line="580" w:lineRule="exact"/>
        <w:ind w:firstLineChars="1825" w:firstLine="5840"/>
        <w:jc w:val="left"/>
        <w:rPr>
          <w:rFonts w:ascii="楷体_GB2312" w:eastAsia="楷体_GB2312" w:hAnsi="宋体" w:cs="宋体"/>
          <w:bCs/>
          <w:kern w:val="0"/>
          <w:sz w:val="32"/>
          <w:szCs w:val="32"/>
        </w:rPr>
      </w:pPr>
      <w:r w:rsidRPr="002E28CB">
        <w:rPr>
          <w:rFonts w:ascii="楷体_GB2312" w:eastAsia="楷体_GB2312" w:hAnsi="宋体" w:cs="宋体" w:hint="eastAsia"/>
          <w:bCs/>
          <w:kern w:val="0"/>
          <w:sz w:val="32"/>
          <w:szCs w:val="32"/>
        </w:rPr>
        <w:t>山东科技大学</w:t>
      </w:r>
    </w:p>
    <w:p w:rsidR="00660DC9" w:rsidRPr="002E28CB" w:rsidRDefault="0011529E">
      <w:pPr>
        <w:widowControl/>
        <w:spacing w:line="580" w:lineRule="exact"/>
        <w:ind w:rightChars="400" w:right="840" w:firstLineChars="1550" w:firstLine="4960"/>
        <w:jc w:val="right"/>
        <w:rPr>
          <w:rFonts w:ascii="楷体_GB2312" w:eastAsia="楷体_GB2312" w:hAnsi="宋体" w:cs="宋体"/>
          <w:bCs/>
          <w:kern w:val="0"/>
          <w:sz w:val="32"/>
          <w:szCs w:val="32"/>
        </w:rPr>
      </w:pPr>
      <w:r w:rsidRPr="002E28CB">
        <w:rPr>
          <w:rFonts w:ascii="楷体_GB2312" w:eastAsia="楷体_GB2312" w:hAnsi="宋体" w:cs="宋体"/>
          <w:bCs/>
          <w:kern w:val="0"/>
          <w:sz w:val="32"/>
          <w:szCs w:val="32"/>
        </w:rPr>
        <w:t>201</w:t>
      </w:r>
      <w:r w:rsidR="00577ED1" w:rsidRPr="002E28CB">
        <w:rPr>
          <w:rFonts w:ascii="楷体_GB2312" w:eastAsia="楷体_GB2312" w:hAnsi="宋体" w:cs="宋体" w:hint="eastAsia"/>
          <w:bCs/>
          <w:kern w:val="0"/>
          <w:sz w:val="32"/>
          <w:szCs w:val="32"/>
        </w:rPr>
        <w:t>4</w:t>
      </w:r>
      <w:r w:rsidRPr="002E28CB">
        <w:rPr>
          <w:rFonts w:ascii="楷体_GB2312" w:eastAsia="楷体_GB2312" w:hAnsi="宋体" w:cs="宋体"/>
          <w:bCs/>
          <w:kern w:val="0"/>
          <w:sz w:val="32"/>
          <w:szCs w:val="32"/>
        </w:rPr>
        <w:t>年</w:t>
      </w:r>
      <w:r w:rsidR="00577ED1" w:rsidRPr="002E28CB">
        <w:rPr>
          <w:rFonts w:ascii="楷体_GB2312" w:eastAsia="楷体_GB2312" w:hAnsi="宋体" w:cs="宋体" w:hint="eastAsia"/>
          <w:bCs/>
          <w:kern w:val="0"/>
          <w:sz w:val="32"/>
          <w:szCs w:val="32"/>
        </w:rPr>
        <w:t>1</w:t>
      </w:r>
      <w:r w:rsidRPr="002E28CB">
        <w:rPr>
          <w:rFonts w:ascii="楷体_GB2312" w:eastAsia="楷体_GB2312" w:hAnsi="宋体" w:cs="宋体"/>
          <w:bCs/>
          <w:kern w:val="0"/>
          <w:sz w:val="32"/>
          <w:szCs w:val="32"/>
        </w:rPr>
        <w:t>月</w:t>
      </w:r>
      <w:r w:rsidR="00577ED1" w:rsidRPr="002E28CB">
        <w:rPr>
          <w:rFonts w:ascii="楷体_GB2312" w:eastAsia="楷体_GB2312" w:hAnsi="宋体" w:cs="宋体" w:hint="eastAsia"/>
          <w:bCs/>
          <w:kern w:val="0"/>
          <w:sz w:val="32"/>
          <w:szCs w:val="32"/>
        </w:rPr>
        <w:t>3</w:t>
      </w:r>
      <w:r w:rsidRPr="002E28CB">
        <w:rPr>
          <w:rFonts w:ascii="楷体_GB2312" w:eastAsia="楷体_GB2312" w:hAnsi="宋体" w:cs="宋体"/>
          <w:bCs/>
          <w:kern w:val="0"/>
          <w:sz w:val="32"/>
          <w:szCs w:val="32"/>
        </w:rPr>
        <w:t>日</w:t>
      </w:r>
    </w:p>
    <w:p w:rsidR="003417D2" w:rsidRDefault="003417D2">
      <w:pPr>
        <w:widowControl/>
        <w:jc w:val="left"/>
        <w:rPr>
          <w:rFonts w:ascii="宋体" w:eastAsia="宋体" w:hAnsi="宋体" w:cs="宋体"/>
          <w:b/>
          <w:bCs/>
          <w:kern w:val="0"/>
          <w:sz w:val="44"/>
          <w:szCs w:val="44"/>
        </w:rPr>
      </w:pPr>
      <w:r>
        <w:rPr>
          <w:rFonts w:ascii="宋体" w:eastAsia="宋体" w:hAnsi="宋体" w:cs="宋体"/>
          <w:b/>
          <w:bCs/>
          <w:kern w:val="0"/>
          <w:sz w:val="44"/>
          <w:szCs w:val="44"/>
        </w:rPr>
        <w:br w:type="page"/>
      </w:r>
    </w:p>
    <w:p w:rsidR="00660DC9" w:rsidRDefault="00660DC9">
      <w:pPr>
        <w:widowControl/>
        <w:spacing w:line="520" w:lineRule="exact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</w:p>
    <w:p w:rsidR="00660DC9" w:rsidRPr="002E28CB" w:rsidRDefault="00E95817">
      <w:pPr>
        <w:widowControl/>
        <w:spacing w:line="80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2E28CB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山东科技大学公务用车管理暂行规定</w:t>
      </w:r>
    </w:p>
    <w:p w:rsidR="00660DC9" w:rsidRDefault="00660DC9">
      <w:pPr>
        <w:widowControl/>
        <w:spacing w:line="560" w:lineRule="exact"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:rsidR="00660DC9" w:rsidRDefault="0011529E" w:rsidP="002E28CB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1529E">
        <w:rPr>
          <w:rFonts w:ascii="黑体" w:eastAsia="黑体" w:hAnsi="宋体" w:cs="宋体" w:hint="eastAsia"/>
          <w:kern w:val="0"/>
          <w:sz w:val="32"/>
          <w:szCs w:val="32"/>
        </w:rPr>
        <w:t>第一条</w:t>
      </w:r>
      <w:r w:rsidR="00E95817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为进一步规范学校公务用车管理，加强廉政建设，减少经费开支，</w:t>
      </w:r>
      <w:r w:rsidR="00D730E0">
        <w:rPr>
          <w:rFonts w:ascii="仿宋_GB2312" w:eastAsia="仿宋_GB2312" w:hAnsi="宋体" w:cs="宋体" w:hint="eastAsia"/>
          <w:kern w:val="0"/>
          <w:sz w:val="32"/>
          <w:szCs w:val="32"/>
        </w:rPr>
        <w:t>确保公车</w:t>
      </w:r>
      <w:r w:rsidR="00D730E0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>安全，</w:t>
      </w:r>
      <w:r w:rsidR="00D730E0">
        <w:rPr>
          <w:rFonts w:ascii="仿宋_GB2312" w:eastAsia="仿宋_GB2312" w:hAnsi="宋体" w:cs="宋体" w:hint="eastAsia"/>
          <w:kern w:val="0"/>
          <w:sz w:val="32"/>
          <w:szCs w:val="32"/>
        </w:rPr>
        <w:t>合理使用，</w:t>
      </w:r>
      <w:r w:rsidR="00E95817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>根据有关规定，结合学校实际，制定本办法。</w:t>
      </w:r>
    </w:p>
    <w:p w:rsidR="00660DC9" w:rsidRDefault="0011529E" w:rsidP="002E28CB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1529E">
        <w:rPr>
          <w:rFonts w:ascii="黑体" w:eastAsia="黑体" w:hAnsi="宋体" w:cs="宋体" w:hint="eastAsia"/>
          <w:kern w:val="0"/>
          <w:sz w:val="32"/>
          <w:szCs w:val="32"/>
        </w:rPr>
        <w:t>第二条</w:t>
      </w:r>
      <w:r w:rsidR="00E95817" w:rsidRPr="000E6FCA">
        <w:rPr>
          <w:rFonts w:ascii="仿宋_GB2312" w:eastAsia="仿宋_GB2312" w:hAnsi="宋体" w:cs="宋体" w:hint="eastAsia"/>
          <w:b/>
          <w:kern w:val="0"/>
          <w:sz w:val="32"/>
          <w:szCs w:val="32"/>
        </w:rPr>
        <w:t xml:space="preserve"> </w:t>
      </w:r>
      <w:r w:rsidR="00E95817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本办法所称公务车辆</w:t>
      </w:r>
      <w:r w:rsidR="00007117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>是指</w:t>
      </w:r>
      <w:r w:rsidR="00E95817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>利用学校资金购置、部门自筹资金购买、有关部门或单位赠送，在学校各单位从事公务活动所使用的机动车辆。</w:t>
      </w:r>
    </w:p>
    <w:p w:rsidR="00660DC9" w:rsidRDefault="0011529E" w:rsidP="002E28CB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1529E">
        <w:rPr>
          <w:rFonts w:ascii="黑体" w:eastAsia="黑体" w:hAnsi="宋体" w:cs="宋体" w:hint="eastAsia"/>
          <w:kern w:val="0"/>
          <w:sz w:val="32"/>
          <w:szCs w:val="32"/>
        </w:rPr>
        <w:t>第三条</w:t>
      </w:r>
      <w:r w:rsidR="00E95817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学校所有公务车辆不分资金来源（财政划拨或自筹），不分增添方式（购置、馈赠或抵债）均属学校固定资产。</w:t>
      </w:r>
    </w:p>
    <w:p w:rsidR="00660DC9" w:rsidRDefault="0011529E" w:rsidP="002E28CB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1529E">
        <w:rPr>
          <w:rFonts w:ascii="黑体" w:eastAsia="黑体" w:hAnsi="宋体" w:cs="宋体" w:hint="eastAsia"/>
          <w:kern w:val="0"/>
          <w:sz w:val="32"/>
          <w:szCs w:val="32"/>
        </w:rPr>
        <w:t>第四条</w:t>
      </w:r>
      <w:r w:rsidR="00E95817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6E0309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>公务车辆</w:t>
      </w:r>
      <w:r w:rsidR="00F71E29">
        <w:rPr>
          <w:rFonts w:ascii="仿宋_GB2312" w:eastAsia="仿宋_GB2312" w:hAnsi="宋体" w:cs="宋体" w:hint="eastAsia"/>
          <w:kern w:val="0"/>
          <w:sz w:val="32"/>
          <w:szCs w:val="32"/>
        </w:rPr>
        <w:t>根据工作需要</w:t>
      </w:r>
      <w:r w:rsidR="006E0309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>统一</w:t>
      </w:r>
      <w:r w:rsidR="00F71E29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>配</w:t>
      </w:r>
      <w:r w:rsidR="006E0309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>置，公务车辆的购置和报废严格执行审批制度。</w:t>
      </w:r>
    </w:p>
    <w:p w:rsidR="00660DC9" w:rsidRDefault="0011529E" w:rsidP="002E28CB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1529E">
        <w:rPr>
          <w:rFonts w:ascii="黑体" w:eastAsia="黑体" w:hAnsi="宋体" w:cs="宋体" w:hint="eastAsia"/>
          <w:kern w:val="0"/>
          <w:sz w:val="32"/>
          <w:szCs w:val="32"/>
        </w:rPr>
        <w:t>第五条</w:t>
      </w:r>
      <w:r w:rsidR="006E0309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2B5310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>公务车辆严格实行“谁使用，谁管理，谁负责”的管理责任制。车辆单位的主要负责人对车辆管理负总责。各单位应建立公车使用登记制度，指定专人负责管理和登记。出车情况登记应包括行车事由、时间、路径、里程、乘坐人姓名等。</w:t>
      </w:r>
    </w:p>
    <w:p w:rsidR="00660DC9" w:rsidRDefault="0011529E" w:rsidP="002E28CB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1529E">
        <w:rPr>
          <w:rFonts w:ascii="黑体" w:eastAsia="黑体" w:hAnsi="宋体" w:cs="宋体" w:hint="eastAsia"/>
          <w:kern w:val="0"/>
          <w:sz w:val="32"/>
          <w:szCs w:val="32"/>
        </w:rPr>
        <w:t>第六条</w:t>
      </w:r>
      <w:r w:rsidR="00993145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993145" w:rsidRPr="000E6FC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各单位要</w:t>
      </w:r>
      <w:r w:rsidR="00F71E2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在办公区域</w:t>
      </w:r>
      <w:r w:rsidR="00993145" w:rsidRPr="000E6FC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指定公务车</w:t>
      </w:r>
      <w:r w:rsidR="00F71E2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辆</w:t>
      </w:r>
      <w:r w:rsidR="00993145" w:rsidRPr="000E6FC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停放地点。驾驶员完成任务后，应将公务车</w:t>
      </w:r>
      <w:r w:rsidR="00F71E2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辆</w:t>
      </w:r>
      <w:r w:rsidR="00993145" w:rsidRPr="000E6FC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停放在规定的</w:t>
      </w:r>
      <w:r w:rsidR="00D730E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地点</w:t>
      </w:r>
      <w:r w:rsidR="00993145" w:rsidRPr="000E6FC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F71E2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擅自</w:t>
      </w:r>
      <w:r w:rsidR="00993145" w:rsidRPr="000E6FC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将公务车</w:t>
      </w:r>
      <w:r w:rsidR="00F71E2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辆</w:t>
      </w:r>
      <w:r w:rsidR="00993145" w:rsidRPr="000E6FC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停放</w:t>
      </w:r>
      <w:r w:rsidR="00F71E2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</w:t>
      </w:r>
      <w:r w:rsidR="00993145" w:rsidRPr="000E6FC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其它地点</w:t>
      </w:r>
      <w:r w:rsidR="00F71E2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以及因此</w:t>
      </w:r>
      <w:r w:rsidR="00993145" w:rsidRPr="000E6FC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导致不良后果的，</w:t>
      </w:r>
      <w:r w:rsidR="00F71E2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均</w:t>
      </w:r>
      <w:r w:rsidR="00993145" w:rsidRPr="000E6FC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应追究当事人责任。</w:t>
      </w:r>
    </w:p>
    <w:p w:rsidR="00660DC9" w:rsidRDefault="0011529E" w:rsidP="002E28CB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1529E">
        <w:rPr>
          <w:rFonts w:ascii="黑体" w:eastAsia="黑体" w:hAnsi="宋体" w:cs="宋体" w:hint="eastAsia"/>
          <w:kern w:val="0"/>
          <w:sz w:val="32"/>
          <w:szCs w:val="32"/>
        </w:rPr>
        <w:t>第七条</w:t>
      </w:r>
      <w:r w:rsidR="00993145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 w:rsidR="00505829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>严禁私自将公务车辆外借校外单位或擅自将公务</w:t>
      </w:r>
      <w:r w:rsidR="00505829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车辆借给他人驾驶。严禁</w:t>
      </w:r>
      <w:r w:rsidR="00F71E29">
        <w:rPr>
          <w:rFonts w:ascii="仿宋_GB2312" w:eastAsia="仿宋_GB2312" w:hAnsi="宋体" w:cs="宋体" w:hint="eastAsia"/>
          <w:kern w:val="0"/>
          <w:sz w:val="32"/>
          <w:szCs w:val="32"/>
        </w:rPr>
        <w:t>使用相关业务联系单位</w:t>
      </w:r>
      <w:r w:rsidR="00482555">
        <w:rPr>
          <w:rFonts w:ascii="仿宋_GB2312" w:eastAsia="仿宋_GB2312" w:hAnsi="宋体" w:cs="宋体" w:hint="eastAsia"/>
          <w:kern w:val="0"/>
          <w:sz w:val="32"/>
          <w:szCs w:val="32"/>
        </w:rPr>
        <w:t>提供的各种</w:t>
      </w:r>
      <w:r w:rsidR="00505829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>车辆。</w:t>
      </w:r>
    </w:p>
    <w:p w:rsidR="00660DC9" w:rsidRDefault="0011529E" w:rsidP="002E28CB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11529E">
        <w:rPr>
          <w:rFonts w:ascii="黑体" w:eastAsia="黑体" w:hAnsi="宋体" w:cs="宋体" w:hint="eastAsia"/>
          <w:kern w:val="0"/>
          <w:sz w:val="32"/>
          <w:szCs w:val="32"/>
        </w:rPr>
        <w:t>第八条</w:t>
      </w:r>
      <w:r w:rsidR="00505829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各单位要进一步建立健全公务用车内部管理制度，切实加强</w:t>
      </w:r>
      <w:r w:rsidR="00D730E0"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 w:rsidR="00505829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>驾驶人员的教育和管理，切实加强车辆的安全使用</w:t>
      </w:r>
      <w:r w:rsidR="004A53BA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>、运行维护、成本核算等工作</w:t>
      </w:r>
      <w:r w:rsidR="00505829" w:rsidRPr="000E6FC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，并</w:t>
      </w:r>
      <w:r w:rsidR="004A53BA" w:rsidRPr="000E6FC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在一定范围内每学期公开公务车辆经费使用情况，</w:t>
      </w:r>
      <w:r w:rsidR="00505829" w:rsidRPr="000E6FC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接受专项资金审计。</w:t>
      </w:r>
    </w:p>
    <w:p w:rsidR="00660DC9" w:rsidRDefault="0011529E" w:rsidP="002E28CB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1529E">
        <w:rPr>
          <w:rFonts w:ascii="黑体" w:eastAsia="黑体" w:hAnsi="宋体" w:cs="宋体" w:hint="eastAsia"/>
          <w:kern w:val="0"/>
          <w:sz w:val="32"/>
          <w:szCs w:val="32"/>
        </w:rPr>
        <w:t>第九条</w:t>
      </w:r>
      <w:r w:rsidR="004A53BA" w:rsidRPr="000E6FC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="004A53BA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>学校有大型活动或者重大接待任务时，</w:t>
      </w:r>
      <w:r w:rsidR="00D730E0">
        <w:rPr>
          <w:rFonts w:ascii="仿宋_GB2312" w:eastAsia="仿宋_GB2312" w:hAnsi="宋体" w:cs="宋体" w:hint="eastAsia"/>
          <w:kern w:val="0"/>
          <w:sz w:val="32"/>
          <w:szCs w:val="32"/>
        </w:rPr>
        <w:t>校内</w:t>
      </w:r>
      <w:r w:rsidR="004A53BA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>有关单位</w:t>
      </w:r>
      <w:r w:rsidR="00D730E0"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="00423519">
        <w:rPr>
          <w:rFonts w:ascii="仿宋_GB2312" w:eastAsia="仿宋_GB2312" w:hAnsi="宋体" w:cs="宋体" w:hint="eastAsia"/>
          <w:kern w:val="0"/>
          <w:sz w:val="32"/>
          <w:szCs w:val="32"/>
        </w:rPr>
        <w:t>公务</w:t>
      </w:r>
      <w:r w:rsidR="004A53BA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>车辆</w:t>
      </w:r>
      <w:r w:rsidR="00D730E0">
        <w:rPr>
          <w:rFonts w:ascii="仿宋_GB2312" w:eastAsia="仿宋_GB2312" w:hAnsi="宋体" w:cs="宋体" w:hint="eastAsia"/>
          <w:kern w:val="0"/>
          <w:sz w:val="32"/>
          <w:szCs w:val="32"/>
        </w:rPr>
        <w:t>应</w:t>
      </w:r>
      <w:r w:rsidR="004A53BA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>服从学校办公室的</w:t>
      </w:r>
      <w:r w:rsidR="00D730E0">
        <w:rPr>
          <w:rFonts w:ascii="仿宋_GB2312" w:eastAsia="仿宋_GB2312" w:hAnsi="宋体" w:cs="宋体" w:hint="eastAsia"/>
          <w:kern w:val="0"/>
          <w:sz w:val="32"/>
          <w:szCs w:val="32"/>
        </w:rPr>
        <w:t>统一</w:t>
      </w:r>
      <w:r w:rsidR="004A53BA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>调派。</w:t>
      </w:r>
    </w:p>
    <w:p w:rsidR="00660DC9" w:rsidRDefault="0011529E" w:rsidP="002E28CB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1529E">
        <w:rPr>
          <w:rFonts w:ascii="黑体" w:eastAsia="黑体" w:hAnsi="宋体" w:cs="宋体" w:hint="eastAsia"/>
          <w:kern w:val="0"/>
          <w:sz w:val="32"/>
          <w:szCs w:val="32"/>
        </w:rPr>
        <w:t>第十条</w:t>
      </w:r>
      <w:r w:rsidR="009C0B1A" w:rsidRPr="000E6FCA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除学校允许保留公务车辆的有关单位外，其他各单位不得私自配置车辆。</w:t>
      </w:r>
      <w:r w:rsidR="009C0B1A" w:rsidRPr="000E6FC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如确有需要，需经校长办公会</w:t>
      </w:r>
      <w:r w:rsidR="0042351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研究</w:t>
      </w:r>
      <w:r w:rsidR="009C0B1A" w:rsidRPr="000E6FC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决定。</w:t>
      </w:r>
    </w:p>
    <w:p w:rsidR="00660DC9" w:rsidRDefault="0011529E" w:rsidP="002E28CB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1529E">
        <w:rPr>
          <w:rFonts w:ascii="黑体" w:eastAsia="黑体" w:hAnsi="宋体" w:cs="宋体" w:hint="eastAsia"/>
          <w:kern w:val="0"/>
          <w:sz w:val="32"/>
          <w:szCs w:val="32"/>
        </w:rPr>
        <w:t>第十一</w:t>
      </w:r>
      <w:r w:rsidR="000E6FCA" w:rsidRPr="000E6FCA">
        <w:rPr>
          <w:rFonts w:ascii="仿宋_GB2312" w:eastAsia="仿宋_GB2312" w:hAnsi="宋体" w:cs="宋体" w:hint="eastAsia"/>
          <w:b/>
          <w:kern w:val="0"/>
          <w:sz w:val="32"/>
          <w:szCs w:val="32"/>
        </w:rPr>
        <w:t>条</w:t>
      </w:r>
      <w:r w:rsidRPr="0011529E">
        <w:rPr>
          <w:rFonts w:ascii="仿宋_GB2312" w:eastAsia="仿宋_GB2312" w:hAnsi="宋体" w:cs="宋体"/>
          <w:kern w:val="0"/>
          <w:sz w:val="32"/>
          <w:szCs w:val="32"/>
        </w:rPr>
        <w:t xml:space="preserve">  </w:t>
      </w:r>
      <w:r w:rsidR="00014E28" w:rsidRPr="00014E28">
        <w:rPr>
          <w:rFonts w:ascii="仿宋_GB2312" w:eastAsia="仿宋_GB2312" w:hAnsi="宋体" w:cs="宋体" w:hint="eastAsia"/>
          <w:kern w:val="0"/>
          <w:sz w:val="32"/>
          <w:szCs w:val="32"/>
        </w:rPr>
        <w:t>各单位公务车辆使用要严格执行学校有关规定，坚决</w:t>
      </w:r>
      <w:r w:rsidR="007A5BC8">
        <w:rPr>
          <w:rFonts w:ascii="仿宋_GB2312" w:eastAsia="仿宋_GB2312" w:hAnsi="宋体" w:cs="宋体" w:hint="eastAsia"/>
          <w:kern w:val="0"/>
          <w:sz w:val="32"/>
          <w:szCs w:val="32"/>
        </w:rPr>
        <w:t>禁止</w:t>
      </w:r>
      <w:r w:rsidR="00014E28" w:rsidRPr="00014E28">
        <w:rPr>
          <w:rFonts w:ascii="仿宋_GB2312" w:eastAsia="仿宋_GB2312" w:hAnsi="宋体" w:cs="宋体" w:hint="eastAsia"/>
          <w:kern w:val="0"/>
          <w:sz w:val="32"/>
          <w:szCs w:val="32"/>
        </w:rPr>
        <w:t>公车私用，自觉接受监督。对违反车辆使用规定</w:t>
      </w:r>
      <w:r w:rsidR="00423519">
        <w:rPr>
          <w:rFonts w:ascii="仿宋_GB2312" w:eastAsia="仿宋_GB2312" w:hAnsi="宋体" w:cs="宋体" w:hint="eastAsia"/>
          <w:kern w:val="0"/>
          <w:sz w:val="32"/>
          <w:szCs w:val="32"/>
        </w:rPr>
        <w:t>以及因此</w:t>
      </w:r>
      <w:r w:rsidR="00014E28" w:rsidRPr="00014E28">
        <w:rPr>
          <w:rFonts w:ascii="仿宋_GB2312" w:eastAsia="仿宋_GB2312" w:hAnsi="宋体" w:cs="宋体" w:hint="eastAsia"/>
          <w:kern w:val="0"/>
          <w:sz w:val="32"/>
          <w:szCs w:val="32"/>
        </w:rPr>
        <w:t>给学校造成财产损失或其他不良影响的，除追究相关人员责任外，追赔相应的经济损失。</w:t>
      </w:r>
    </w:p>
    <w:p w:rsidR="00660DC9" w:rsidRDefault="0011529E" w:rsidP="002E28CB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11529E">
        <w:rPr>
          <w:rFonts w:ascii="黑体" w:eastAsia="黑体" w:hAnsi="宋体" w:cs="宋体" w:hint="eastAsia"/>
          <w:kern w:val="0"/>
          <w:sz w:val="32"/>
          <w:szCs w:val="32"/>
        </w:rPr>
        <w:t>第十二条</w:t>
      </w:r>
      <w:r w:rsidRPr="0011529E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 </w:t>
      </w:r>
      <w:r w:rsidR="00D730E0">
        <w:rPr>
          <w:rFonts w:ascii="仿宋_GB2312" w:eastAsia="仿宋_GB2312" w:hAnsi="宋体" w:cs="宋体" w:hint="eastAsia"/>
          <w:kern w:val="0"/>
          <w:sz w:val="32"/>
          <w:szCs w:val="32"/>
        </w:rPr>
        <w:t>有公车</w:t>
      </w:r>
      <w:r w:rsidR="00423519">
        <w:rPr>
          <w:rFonts w:ascii="仿宋_GB2312" w:eastAsia="仿宋_GB2312" w:hAnsi="宋体" w:cs="宋体" w:hint="eastAsia"/>
          <w:kern w:val="0"/>
          <w:sz w:val="32"/>
          <w:szCs w:val="32"/>
        </w:rPr>
        <w:t>管理的</w:t>
      </w:r>
      <w:r w:rsidR="007A5BC8" w:rsidRPr="007A5BC8">
        <w:rPr>
          <w:rFonts w:ascii="仿宋_GB2312" w:eastAsia="仿宋_GB2312" w:hAnsi="宋体" w:cs="宋体" w:hint="eastAsia"/>
          <w:kern w:val="0"/>
          <w:sz w:val="32"/>
          <w:szCs w:val="32"/>
        </w:rPr>
        <w:t>单位</w:t>
      </w:r>
      <w:r w:rsidR="0042351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7A5BC8" w:rsidRPr="007A5BC8">
        <w:rPr>
          <w:rFonts w:ascii="仿宋_GB2312" w:eastAsia="仿宋_GB2312" w:hAnsi="宋体" w:cs="宋体" w:hint="eastAsia"/>
          <w:kern w:val="0"/>
          <w:sz w:val="32"/>
          <w:szCs w:val="32"/>
        </w:rPr>
        <w:t>根据本规定制定或修订本单位的公车管理</w:t>
      </w:r>
      <w:r w:rsidR="009329EB">
        <w:rPr>
          <w:rFonts w:ascii="仿宋_GB2312" w:eastAsia="仿宋_GB2312" w:hAnsi="宋体" w:cs="宋体" w:hint="eastAsia"/>
          <w:kern w:val="0"/>
          <w:sz w:val="32"/>
          <w:szCs w:val="32"/>
        </w:rPr>
        <w:t>使用</w:t>
      </w:r>
      <w:r w:rsidR="007A5BC8" w:rsidRPr="007A5BC8">
        <w:rPr>
          <w:rFonts w:ascii="仿宋_GB2312" w:eastAsia="仿宋_GB2312" w:hAnsi="宋体" w:cs="宋体" w:hint="eastAsia"/>
          <w:kern w:val="0"/>
          <w:sz w:val="32"/>
          <w:szCs w:val="32"/>
        </w:rPr>
        <w:t>办法并</w:t>
      </w:r>
      <w:r w:rsidR="00423519">
        <w:rPr>
          <w:rFonts w:ascii="仿宋_GB2312" w:eastAsia="仿宋_GB2312" w:hAnsi="宋体" w:cs="宋体" w:hint="eastAsia"/>
          <w:kern w:val="0"/>
          <w:sz w:val="32"/>
          <w:szCs w:val="32"/>
        </w:rPr>
        <w:t>报纪委备案</w:t>
      </w:r>
      <w:r w:rsidR="007A5BC8" w:rsidRPr="007A5BC8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660DC9" w:rsidRDefault="0011529E" w:rsidP="002E28C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529E">
        <w:rPr>
          <w:rFonts w:ascii="黑体" w:eastAsia="黑体" w:hAnsi="宋体" w:cs="宋体" w:hint="eastAsia"/>
          <w:kern w:val="0"/>
          <w:sz w:val="32"/>
          <w:szCs w:val="32"/>
        </w:rPr>
        <w:t>第十三条</w:t>
      </w:r>
      <w:r w:rsidR="003417D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 xml:space="preserve">  </w:t>
      </w:r>
      <w:r w:rsidR="007A5BC8" w:rsidRPr="006B64DA">
        <w:rPr>
          <w:rFonts w:ascii="仿宋_GB2312" w:eastAsia="仿宋_GB2312"/>
          <w:sz w:val="32"/>
          <w:szCs w:val="32"/>
        </w:rPr>
        <w:t>本规定由</w:t>
      </w:r>
      <w:r w:rsidR="00423519">
        <w:rPr>
          <w:rFonts w:ascii="仿宋_GB2312" w:eastAsia="仿宋_GB2312" w:hint="eastAsia"/>
          <w:sz w:val="32"/>
          <w:szCs w:val="32"/>
        </w:rPr>
        <w:t>学校</w:t>
      </w:r>
      <w:r w:rsidR="007A5BC8" w:rsidRPr="006B64DA">
        <w:rPr>
          <w:rFonts w:ascii="仿宋_GB2312" w:eastAsia="仿宋_GB2312"/>
          <w:sz w:val="32"/>
          <w:szCs w:val="32"/>
        </w:rPr>
        <w:t>纪委</w:t>
      </w:r>
      <w:r w:rsidR="00423519">
        <w:rPr>
          <w:rFonts w:ascii="仿宋_GB2312" w:eastAsia="仿宋_GB2312" w:hint="eastAsia"/>
          <w:sz w:val="32"/>
          <w:szCs w:val="32"/>
        </w:rPr>
        <w:t>、</w:t>
      </w:r>
      <w:r w:rsidR="007A5BC8">
        <w:rPr>
          <w:rFonts w:ascii="仿宋_GB2312" w:eastAsia="仿宋_GB2312" w:hint="eastAsia"/>
          <w:sz w:val="32"/>
          <w:szCs w:val="32"/>
        </w:rPr>
        <w:t>监察处</w:t>
      </w:r>
      <w:r w:rsidR="007A5BC8" w:rsidRPr="006B64DA">
        <w:rPr>
          <w:rFonts w:ascii="仿宋_GB2312" w:eastAsia="仿宋_GB2312"/>
          <w:sz w:val="32"/>
          <w:szCs w:val="32"/>
        </w:rPr>
        <w:t>负责解释。</w:t>
      </w:r>
    </w:p>
    <w:p w:rsidR="00660DC9" w:rsidRDefault="0011529E" w:rsidP="002E28CB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529E">
        <w:rPr>
          <w:rFonts w:ascii="黑体" w:eastAsia="黑体" w:hAnsi="宋体" w:cs="宋体" w:hint="eastAsia"/>
          <w:kern w:val="0"/>
          <w:sz w:val="32"/>
          <w:szCs w:val="32"/>
        </w:rPr>
        <w:t>第十四条</w:t>
      </w:r>
      <w:r w:rsidRPr="0011529E">
        <w:rPr>
          <w:rFonts w:ascii="仿宋_GB2312" w:eastAsia="仿宋_GB2312"/>
          <w:sz w:val="32"/>
          <w:szCs w:val="32"/>
        </w:rPr>
        <w:t xml:space="preserve">  </w:t>
      </w:r>
      <w:r w:rsidR="007A5BC8" w:rsidRPr="00883383">
        <w:rPr>
          <w:rFonts w:ascii="仿宋_GB2312" w:eastAsia="仿宋_GB2312"/>
          <w:sz w:val="32"/>
          <w:szCs w:val="32"/>
        </w:rPr>
        <w:t>本规定自</w:t>
      </w:r>
      <w:r w:rsidR="007A5BC8">
        <w:rPr>
          <w:rFonts w:ascii="仿宋_GB2312" w:eastAsia="仿宋_GB2312" w:hint="eastAsia"/>
          <w:sz w:val="32"/>
          <w:szCs w:val="32"/>
        </w:rPr>
        <w:t>发布之日</w:t>
      </w:r>
      <w:r w:rsidR="007A5BC8" w:rsidRPr="00883383">
        <w:rPr>
          <w:rFonts w:ascii="仿宋_GB2312" w:eastAsia="仿宋_GB2312"/>
          <w:sz w:val="32"/>
          <w:szCs w:val="32"/>
        </w:rPr>
        <w:t>起施行。</w:t>
      </w: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60DC9" w:rsidRDefault="00660DC9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1529E" w:rsidRDefault="0011529E" w:rsidP="0011529E">
      <w:pPr>
        <w:widowControl/>
        <w:spacing w:before="36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844"/>
      </w:tblGrid>
      <w:tr w:rsidR="00577ED1" w:rsidRPr="00E311D0" w:rsidTr="00352FC8">
        <w:tc>
          <w:tcPr>
            <w:tcW w:w="9061" w:type="dxa"/>
          </w:tcPr>
          <w:p w:rsidR="00660DC9" w:rsidRDefault="00577ED1">
            <w:pPr>
              <w:spacing w:line="570" w:lineRule="exact"/>
              <w:ind w:firstLineChars="100" w:firstLine="280"/>
              <w:rPr>
                <w:rFonts w:ascii="仿宋_GB2312" w:eastAsia="仿宋_GB2312"/>
                <w:color w:val="000000"/>
                <w:kern w:val="0"/>
                <w:position w:val="4"/>
                <w:sz w:val="28"/>
                <w:szCs w:val="28"/>
              </w:rPr>
            </w:pPr>
            <w:r w:rsidRPr="00F052D1">
              <w:rPr>
                <w:rFonts w:ascii="仿宋_GB2312" w:eastAsia="仿宋_GB2312" w:hint="eastAsia"/>
                <w:color w:val="000000"/>
                <w:kern w:val="0"/>
                <w:position w:val="4"/>
                <w:sz w:val="28"/>
                <w:szCs w:val="28"/>
              </w:rPr>
              <w:t xml:space="preserve">山东科技大学办公室             </w:t>
            </w:r>
            <w:r>
              <w:rPr>
                <w:rFonts w:ascii="仿宋_GB2312" w:eastAsia="仿宋_GB2312" w:hint="eastAsia"/>
                <w:color w:val="000000"/>
                <w:kern w:val="0"/>
                <w:position w:val="4"/>
                <w:sz w:val="28"/>
                <w:szCs w:val="28"/>
              </w:rPr>
              <w:t xml:space="preserve"> </w:t>
            </w:r>
            <w:r w:rsidRPr="00F052D1">
              <w:rPr>
                <w:rFonts w:ascii="仿宋_GB2312" w:eastAsia="仿宋_GB2312" w:hint="eastAsia"/>
                <w:color w:val="000000"/>
                <w:kern w:val="0"/>
                <w:position w:val="4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kern w:val="0"/>
                <w:position w:val="4"/>
                <w:sz w:val="28"/>
                <w:szCs w:val="28"/>
              </w:rPr>
              <w:t xml:space="preserve"> </w:t>
            </w:r>
            <w:r w:rsidRPr="00F052D1">
              <w:rPr>
                <w:rFonts w:ascii="仿宋_GB2312" w:eastAsia="仿宋_GB2312" w:hint="eastAsia"/>
                <w:color w:val="000000"/>
                <w:kern w:val="0"/>
                <w:position w:val="4"/>
                <w:sz w:val="28"/>
                <w:szCs w:val="28"/>
              </w:rPr>
              <w:t xml:space="preserve"> 201</w:t>
            </w:r>
            <w:r>
              <w:rPr>
                <w:rFonts w:ascii="仿宋_GB2312" w:eastAsia="仿宋_GB2312" w:hint="eastAsia"/>
                <w:color w:val="000000"/>
                <w:kern w:val="0"/>
                <w:position w:val="4"/>
                <w:sz w:val="28"/>
                <w:szCs w:val="28"/>
              </w:rPr>
              <w:t>4</w:t>
            </w:r>
            <w:r w:rsidRPr="00F052D1">
              <w:rPr>
                <w:rFonts w:ascii="仿宋_GB2312" w:eastAsia="仿宋_GB2312" w:hint="eastAsia"/>
                <w:color w:val="000000"/>
                <w:kern w:val="0"/>
                <w:position w:val="4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kern w:val="0"/>
                <w:position w:val="4"/>
                <w:sz w:val="28"/>
                <w:szCs w:val="28"/>
              </w:rPr>
              <w:t>1</w:t>
            </w:r>
            <w:r w:rsidRPr="00F052D1">
              <w:rPr>
                <w:rFonts w:ascii="仿宋_GB2312" w:eastAsia="仿宋_GB2312" w:hint="eastAsia"/>
                <w:color w:val="000000"/>
                <w:kern w:val="0"/>
                <w:position w:val="4"/>
                <w:sz w:val="28"/>
                <w:szCs w:val="28"/>
              </w:rPr>
              <w:t>月</w:t>
            </w:r>
            <w:r w:rsidR="00A22FEF">
              <w:rPr>
                <w:rFonts w:ascii="仿宋_GB2312" w:eastAsia="仿宋_GB2312" w:hint="eastAsia"/>
                <w:color w:val="000000"/>
                <w:kern w:val="0"/>
                <w:position w:val="4"/>
                <w:sz w:val="28"/>
                <w:szCs w:val="28"/>
              </w:rPr>
              <w:t>6</w:t>
            </w:r>
            <w:r w:rsidRPr="00F052D1">
              <w:rPr>
                <w:rFonts w:ascii="仿宋_GB2312" w:eastAsia="仿宋_GB2312" w:hint="eastAsia"/>
                <w:color w:val="000000"/>
                <w:kern w:val="0"/>
                <w:position w:val="4"/>
                <w:sz w:val="28"/>
                <w:szCs w:val="28"/>
              </w:rPr>
              <w:t>日印发</w:t>
            </w:r>
          </w:p>
        </w:tc>
      </w:tr>
    </w:tbl>
    <w:p w:rsidR="0011529E" w:rsidRDefault="0011529E" w:rsidP="0011529E">
      <w:pPr>
        <w:widowControl/>
        <w:spacing w:line="14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11529E" w:rsidSect="006A2329">
      <w:footerReference w:type="even" r:id="rId7"/>
      <w:footerReference w:type="default" r:id="rId8"/>
      <w:pgSz w:w="11906" w:h="16838" w:code="9"/>
      <w:pgMar w:top="2098" w:right="1531" w:bottom="198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A6A" w:rsidRDefault="00A26A6A" w:rsidP="00007117">
      <w:r>
        <w:separator/>
      </w:r>
    </w:p>
  </w:endnote>
  <w:endnote w:type="continuationSeparator" w:id="0">
    <w:p w:rsidR="00A26A6A" w:rsidRDefault="00A26A6A" w:rsidP="00007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767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690245" w:rsidRPr="004F34D0" w:rsidRDefault="004F34D0" w:rsidP="004F34D0">
        <w:pPr>
          <w:pStyle w:val="a4"/>
          <w:ind w:firstLineChars="100" w:firstLine="180"/>
          <w:rPr>
            <w:rFonts w:asciiTheme="minorEastAsia" w:hAnsiTheme="minorEastAsia"/>
            <w:sz w:val="28"/>
            <w:szCs w:val="28"/>
          </w:rPr>
        </w:pPr>
        <w:r w:rsidRPr="004F34D0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F74E3F" w:rsidRPr="004F34D0">
          <w:rPr>
            <w:rFonts w:asciiTheme="minorEastAsia" w:hAnsiTheme="minorEastAsia"/>
            <w:sz w:val="28"/>
            <w:szCs w:val="28"/>
          </w:rPr>
          <w:fldChar w:fldCharType="begin"/>
        </w:r>
        <w:r w:rsidR="00690245" w:rsidRPr="004F34D0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F74E3F" w:rsidRPr="004F34D0">
          <w:rPr>
            <w:rFonts w:asciiTheme="minorEastAsia" w:hAnsiTheme="minorEastAsia"/>
            <w:sz w:val="28"/>
            <w:szCs w:val="28"/>
          </w:rPr>
          <w:fldChar w:fldCharType="separate"/>
        </w:r>
        <w:r w:rsidR="001C3543" w:rsidRPr="001C3543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="00F74E3F" w:rsidRPr="004F34D0">
          <w:rPr>
            <w:rFonts w:asciiTheme="minorEastAsia" w:hAnsiTheme="minorEastAsia"/>
            <w:sz w:val="28"/>
            <w:szCs w:val="28"/>
          </w:rPr>
          <w:fldChar w:fldCharType="end"/>
        </w:r>
        <w:r w:rsidRPr="004F34D0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764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6A2329" w:rsidRPr="006A2329" w:rsidRDefault="006A2329" w:rsidP="006A2329">
        <w:pPr>
          <w:pStyle w:val="a4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 w:rsidRPr="006A2329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F74E3F" w:rsidRPr="006A2329">
          <w:rPr>
            <w:rFonts w:asciiTheme="minorEastAsia" w:hAnsiTheme="minorEastAsia"/>
            <w:sz w:val="28"/>
            <w:szCs w:val="28"/>
          </w:rPr>
          <w:fldChar w:fldCharType="begin"/>
        </w:r>
        <w:r w:rsidRPr="006A2329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F74E3F" w:rsidRPr="006A2329">
          <w:rPr>
            <w:rFonts w:asciiTheme="minorEastAsia" w:hAnsiTheme="minorEastAsia"/>
            <w:sz w:val="28"/>
            <w:szCs w:val="28"/>
          </w:rPr>
          <w:fldChar w:fldCharType="separate"/>
        </w:r>
        <w:r w:rsidR="001C3543" w:rsidRPr="001C3543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="00F74E3F" w:rsidRPr="006A2329">
          <w:rPr>
            <w:rFonts w:asciiTheme="minorEastAsia" w:hAnsiTheme="minorEastAsia"/>
            <w:sz w:val="28"/>
            <w:szCs w:val="28"/>
          </w:rPr>
          <w:fldChar w:fldCharType="end"/>
        </w:r>
        <w:r w:rsidRPr="006A2329">
          <w:rPr>
            <w:rFonts w:asciiTheme="minorEastAsia" w:hAnsiTheme="minorEastAsia" w:hint="eastAsia"/>
            <w:sz w:val="28"/>
            <w:szCs w:val="28"/>
          </w:rPr>
          <w:t xml:space="preserve"> —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A6A" w:rsidRDefault="00A26A6A" w:rsidP="00007117">
      <w:r>
        <w:separator/>
      </w:r>
    </w:p>
  </w:footnote>
  <w:footnote w:type="continuationSeparator" w:id="0">
    <w:p w:rsidR="00A26A6A" w:rsidRDefault="00A26A6A" w:rsidP="00007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817"/>
    <w:rsid w:val="00007117"/>
    <w:rsid w:val="00014E28"/>
    <w:rsid w:val="000A3B5B"/>
    <w:rsid w:val="000E6FCA"/>
    <w:rsid w:val="0011529E"/>
    <w:rsid w:val="00116E1E"/>
    <w:rsid w:val="001C3543"/>
    <w:rsid w:val="0023439A"/>
    <w:rsid w:val="002B5310"/>
    <w:rsid w:val="002E28CB"/>
    <w:rsid w:val="00310D59"/>
    <w:rsid w:val="00336B71"/>
    <w:rsid w:val="003417D2"/>
    <w:rsid w:val="003D2165"/>
    <w:rsid w:val="00423519"/>
    <w:rsid w:val="0045091E"/>
    <w:rsid w:val="004760FE"/>
    <w:rsid w:val="00482555"/>
    <w:rsid w:val="004A53BA"/>
    <w:rsid w:val="004A617C"/>
    <w:rsid w:val="004F34D0"/>
    <w:rsid w:val="00505829"/>
    <w:rsid w:val="0057520F"/>
    <w:rsid w:val="00577ED1"/>
    <w:rsid w:val="005C360A"/>
    <w:rsid w:val="00644C5E"/>
    <w:rsid w:val="00660DC9"/>
    <w:rsid w:val="00690245"/>
    <w:rsid w:val="006A2329"/>
    <w:rsid w:val="006E0309"/>
    <w:rsid w:val="006E3D46"/>
    <w:rsid w:val="00726A02"/>
    <w:rsid w:val="007A5BC8"/>
    <w:rsid w:val="007C0E7F"/>
    <w:rsid w:val="008A4726"/>
    <w:rsid w:val="00902809"/>
    <w:rsid w:val="009329EB"/>
    <w:rsid w:val="00993145"/>
    <w:rsid w:val="009C0B1A"/>
    <w:rsid w:val="009F6010"/>
    <w:rsid w:val="00A22FEF"/>
    <w:rsid w:val="00A26A6A"/>
    <w:rsid w:val="00AC2964"/>
    <w:rsid w:val="00AF28BC"/>
    <w:rsid w:val="00B618D6"/>
    <w:rsid w:val="00C20FCE"/>
    <w:rsid w:val="00C62C0C"/>
    <w:rsid w:val="00C87012"/>
    <w:rsid w:val="00D37F00"/>
    <w:rsid w:val="00D55E2C"/>
    <w:rsid w:val="00D730E0"/>
    <w:rsid w:val="00D8583A"/>
    <w:rsid w:val="00DA44EF"/>
    <w:rsid w:val="00DE3CE9"/>
    <w:rsid w:val="00E95817"/>
    <w:rsid w:val="00F210A2"/>
    <w:rsid w:val="00F71E29"/>
    <w:rsid w:val="00F74E3F"/>
    <w:rsid w:val="00F76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71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7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11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28B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28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2013-12-16T07:47:00Z</dcterms:created>
  <dc:creator>杨世杰</dc:creator>
  <lastModifiedBy>齐敏华</lastModifiedBy>
  <lastPrinted>2013-12-16T07:47:00Z</lastPrinted>
  <dcterms:modified xsi:type="dcterms:W3CDTF">2014-01-07T06:33:00Z</dcterms:modified>
  <revision>20</revision>
</coreProperties>
</file>