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64" w:rsidRDefault="0029616F">
      <w:pPr>
        <w:ind w:firstLineChars="1700" w:firstLine="7480"/>
        <w:jc w:val="left"/>
        <w:rPr>
          <w:rFonts w:ascii="黑体" w:eastAsia="黑体" w:hAnsi="宋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kern w:val="0"/>
          <w:sz w:val="44"/>
          <w:szCs w:val="44"/>
        </w:rPr>
        <w:t>山东科技大学“菁英计划”申报一览表</w:t>
      </w:r>
    </w:p>
    <w:p w:rsidR="00B06364" w:rsidRDefault="00B06364">
      <w:pPr>
        <w:spacing w:line="240" w:lineRule="exact"/>
        <w:jc w:val="center"/>
        <w:rPr>
          <w:rFonts w:eastAsia="华文中宋"/>
          <w:sz w:val="44"/>
        </w:rPr>
      </w:pPr>
    </w:p>
    <w:p w:rsidR="00B06364" w:rsidRDefault="0029616F">
      <w:pPr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推荐单位（盖章）：</w:t>
      </w:r>
      <w:r>
        <w:rPr>
          <w:rFonts w:ascii="黑体" w:eastAsia="黑体" w:hAnsi="黑体" w:cs="黑体" w:hint="eastAsia"/>
          <w:sz w:val="24"/>
        </w:rPr>
        <w:t xml:space="preserve">                       </w:t>
      </w:r>
      <w:r>
        <w:rPr>
          <w:rFonts w:ascii="黑体" w:eastAsia="黑体" w:hAnsi="黑体" w:cs="黑体" w:hint="eastAsia"/>
          <w:sz w:val="24"/>
        </w:rPr>
        <w:t>单位负责人签字：</w:t>
      </w:r>
      <w:r>
        <w:rPr>
          <w:rFonts w:ascii="黑体" w:eastAsia="黑体" w:hAnsi="黑体" w:cs="黑体" w:hint="eastAsia"/>
          <w:sz w:val="24"/>
        </w:rPr>
        <w:t xml:space="preserve">                </w:t>
      </w:r>
      <w:r>
        <w:rPr>
          <w:rFonts w:ascii="黑体" w:eastAsia="黑体" w:hAnsi="黑体" w:cs="黑体" w:hint="eastAsia"/>
          <w:sz w:val="24"/>
        </w:rPr>
        <w:t>申报人签字：</w:t>
      </w:r>
      <w:r>
        <w:rPr>
          <w:rFonts w:ascii="黑体" w:eastAsia="黑体" w:hAnsi="黑体" w:cs="黑体" w:hint="eastAsia"/>
          <w:sz w:val="24"/>
        </w:rPr>
        <w:t xml:space="preserve">                </w:t>
      </w:r>
      <w:r>
        <w:rPr>
          <w:rFonts w:ascii="黑体" w:eastAsia="黑体" w:hAnsi="黑体" w:cs="黑体" w:hint="eastAsia"/>
          <w:sz w:val="24"/>
        </w:rPr>
        <w:t>申报学科：</w:t>
      </w:r>
      <w:r>
        <w:rPr>
          <w:rFonts w:ascii="黑体" w:eastAsia="黑体" w:hAnsi="黑体" w:cs="黑体" w:hint="eastAsia"/>
          <w:sz w:val="24"/>
        </w:rPr>
        <w:t xml:space="preserve">                                  </w:t>
      </w:r>
      <w:r>
        <w:rPr>
          <w:rFonts w:ascii="黑体" w:eastAsia="黑体" w:hAnsi="黑体" w:cs="黑体" w:hint="eastAsia"/>
          <w:sz w:val="24"/>
        </w:rPr>
        <w:t>年</w:t>
      </w:r>
      <w:r>
        <w:rPr>
          <w:rFonts w:ascii="黑体" w:eastAsia="黑体" w:hAnsi="黑体" w:cs="黑体" w:hint="eastAsia"/>
          <w:sz w:val="24"/>
        </w:rPr>
        <w:t xml:space="preserve">    </w:t>
      </w:r>
      <w:r>
        <w:rPr>
          <w:rFonts w:ascii="黑体" w:eastAsia="黑体" w:hAnsi="黑体" w:cs="黑体" w:hint="eastAsia"/>
          <w:sz w:val="24"/>
        </w:rPr>
        <w:t>月</w:t>
      </w:r>
      <w:r>
        <w:rPr>
          <w:rFonts w:ascii="黑体" w:eastAsia="黑体" w:hAnsi="黑体" w:cs="黑体" w:hint="eastAsia"/>
          <w:sz w:val="24"/>
        </w:rPr>
        <w:t xml:space="preserve">     </w:t>
      </w:r>
      <w:r>
        <w:rPr>
          <w:rFonts w:ascii="黑体" w:eastAsia="黑体" w:hAnsi="黑体" w:cs="黑体" w:hint="eastAsia"/>
          <w:sz w:val="24"/>
        </w:rPr>
        <w:t>日</w:t>
      </w:r>
    </w:p>
    <w:tbl>
      <w:tblPr>
        <w:tblpPr w:leftFromText="180" w:rightFromText="180" w:vertAnchor="text" w:horzAnchor="page" w:tblpX="1484" w:tblpY="297"/>
        <w:tblOverlap w:val="never"/>
        <w:tblW w:w="208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3"/>
        <w:gridCol w:w="984"/>
        <w:gridCol w:w="627"/>
        <w:gridCol w:w="423"/>
        <w:gridCol w:w="428"/>
        <w:gridCol w:w="708"/>
        <w:gridCol w:w="2268"/>
        <w:gridCol w:w="993"/>
        <w:gridCol w:w="711"/>
        <w:gridCol w:w="925"/>
        <w:gridCol w:w="717"/>
        <w:gridCol w:w="1200"/>
        <w:gridCol w:w="967"/>
        <w:gridCol w:w="302"/>
        <w:gridCol w:w="898"/>
        <w:gridCol w:w="700"/>
        <w:gridCol w:w="1300"/>
        <w:gridCol w:w="683"/>
        <w:gridCol w:w="1550"/>
        <w:gridCol w:w="667"/>
        <w:gridCol w:w="2846"/>
      </w:tblGrid>
      <w:tr w:rsidR="00B06364">
        <w:trPr>
          <w:cantSplit/>
          <w:trHeight w:val="495"/>
        </w:trPr>
        <w:tc>
          <w:tcPr>
            <w:tcW w:w="674" w:type="dxa"/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姓名</w:t>
            </w:r>
          </w:p>
        </w:tc>
        <w:tc>
          <w:tcPr>
            <w:tcW w:w="1217" w:type="dxa"/>
            <w:gridSpan w:val="2"/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19"/>
                <w:szCs w:val="21"/>
              </w:rPr>
              <w:t>王延敏</w:t>
            </w:r>
            <w:proofErr w:type="gramEnd"/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性别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女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出生日期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1978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年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8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月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学历学位</w:t>
            </w:r>
          </w:p>
        </w:tc>
        <w:tc>
          <w:tcPr>
            <w:tcW w:w="1636" w:type="dxa"/>
            <w:gridSpan w:val="2"/>
            <w:tcBorders>
              <w:lef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博士研究生</w:t>
            </w:r>
          </w:p>
        </w:tc>
        <w:tc>
          <w:tcPr>
            <w:tcW w:w="717" w:type="dxa"/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政治面貌</w:t>
            </w:r>
          </w:p>
        </w:tc>
        <w:tc>
          <w:tcPr>
            <w:tcW w:w="1200" w:type="dxa"/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群众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专业技术职务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讲师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党政职务</w:t>
            </w:r>
          </w:p>
        </w:tc>
        <w:tc>
          <w:tcPr>
            <w:tcW w:w="1300" w:type="dxa"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683" w:type="dxa"/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申报层次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D</w:t>
            </w: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符合条件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B06364">
        <w:trPr>
          <w:cantSplit/>
          <w:trHeight w:val="546"/>
        </w:trPr>
        <w:tc>
          <w:tcPr>
            <w:tcW w:w="251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bookmarkStart w:id="1" w:name="_Hlk532158298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一、是否在学校享有产权房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是</w:t>
            </w:r>
          </w:p>
        </w:tc>
        <w:tc>
          <w:tcPr>
            <w:tcW w:w="3972" w:type="dxa"/>
            <w:gridSpan w:val="3"/>
            <w:tcBorders>
              <w:bottom w:val="single" w:sz="4" w:space="0" w:color="auto"/>
            </w:tcBorders>
            <w:vAlign w:val="center"/>
          </w:tcPr>
          <w:p w:rsidR="00B06364" w:rsidRDefault="0029616F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四、</w:t>
            </w: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支持期总工作目标任务和规划</w:t>
            </w:r>
          </w:p>
        </w:tc>
        <w:tc>
          <w:tcPr>
            <w:tcW w:w="4111" w:type="dxa"/>
            <w:gridSpan w:val="5"/>
            <w:vAlign w:val="center"/>
          </w:tcPr>
          <w:p w:rsidR="00B06364" w:rsidRDefault="0029616F">
            <w:pPr>
              <w:widowControl/>
              <w:jc w:val="left"/>
              <w:rPr>
                <w:rFonts w:eastAsia="华文中宋"/>
                <w:b/>
                <w:sz w:val="19"/>
                <w:szCs w:val="21"/>
              </w:rPr>
            </w:pPr>
            <w:r>
              <w:rPr>
                <w:rFonts w:eastAsia="黑体" w:hint="eastAsia"/>
                <w:b/>
                <w:sz w:val="19"/>
                <w:szCs w:val="21"/>
              </w:rPr>
              <w:t>五、</w:t>
            </w: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中期工作目标任务和规划</w:t>
            </w:r>
          </w:p>
        </w:tc>
        <w:tc>
          <w:tcPr>
            <w:tcW w:w="8644" w:type="dxa"/>
            <w:gridSpan w:val="7"/>
            <w:vAlign w:val="center"/>
          </w:tcPr>
          <w:p w:rsidR="00B06364" w:rsidRDefault="0029616F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六、</w:t>
            </w:r>
            <w:bookmarkStart w:id="2" w:name="OLE_LINK16"/>
            <w:bookmarkStart w:id="3" w:name="OLE_LINK17"/>
            <w:bookmarkStart w:id="4" w:name="OLE_LINK18"/>
            <w:bookmarkStart w:id="5" w:name="OLE_LINK19"/>
            <w:bookmarkStart w:id="6" w:name="OLE_LINK20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年度工作目标任务和规划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B06364">
        <w:trPr>
          <w:cantSplit/>
          <w:trHeight w:val="375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bookmarkStart w:id="7" w:name="OLE_LINK10"/>
            <w:bookmarkStart w:id="8" w:name="OLE_LINK5"/>
            <w:bookmarkEnd w:id="1"/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二、</w:t>
            </w:r>
            <w:bookmarkStart w:id="9" w:name="OLE_LINK3"/>
            <w:bookmarkStart w:id="10" w:name="OLE_LINK4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已享受学校支付（配给）的安家费及住房补贴、租房补贴</w:t>
            </w:r>
            <w:bookmarkEnd w:id="7"/>
            <w:bookmarkEnd w:id="9"/>
            <w:bookmarkEnd w:id="10"/>
          </w:p>
        </w:tc>
        <w:tc>
          <w:tcPr>
            <w:tcW w:w="397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总工作目标任务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和规划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）成功制备可溶性衣康酸掺杂聚苯胺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/SWCNT-COOH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复合物，研究聚合反应条件对复合物结构和性能的影响规律，从微观角度探究两组分之间的相互作用，揭示结构和性能的内在关系，实现复合物的可控制备，并优化聚合反应条件。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）构建基于复合物自支撑薄膜的柔性超级电容器，通过与传统粘合剂方法制备的超级电容器相比较，找出两种电极性能差异的原因，基于电荷传输、电子扩散和转移理论，结合电化学性能测试结果，探究导致优异电化学性能的因素，进而建立科学的理论模型阐释薄膜独特的电荷传输机制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3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）主持国家级项目至少一项。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4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）在国内外重要学术期刊上预期发表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SCI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学术论文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5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篇。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5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）申请发明专利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项。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6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）培养研究生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-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名。</w:t>
            </w:r>
          </w:p>
          <w:p w:rsidR="00B06364" w:rsidRDefault="00B06364">
            <w:pPr>
              <w:tabs>
                <w:tab w:val="left" w:pos="1034"/>
              </w:tabs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rPr>
                <w:rFonts w:ascii="华文中宋" w:eastAsia="华文中宋" w:hAnsi="华文中宋" w:cs="华文中宋"/>
                <w:b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中期工作目标任务和规划</w:t>
            </w:r>
          </w:p>
          <w:p w:rsidR="00B06364" w:rsidRDefault="0029616F">
            <w:pPr>
              <w:adjustRightInd w:val="0"/>
              <w:snapToGrid w:val="0"/>
              <w:rPr>
                <w:rFonts w:ascii="华文中宋" w:eastAsia="华文中宋" w:hAnsi="华文中宋" w:cs="华文中宋"/>
                <w:b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）成功制备可溶性衣康酸掺杂聚苯胺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/SWCNT-COOH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复合物，研究聚合反应条件对复合物结构和性能的影响规律，从微观角度探究两组分之间的相互作用，揭示结构和性能的内在关系，实现复合物的可控制备，并优化聚合反应条件。构建基于复合物自支撑薄膜的柔性超级电容器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2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）在国内外重要学术期刊上预期发表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SCI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学术论文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5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篇。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3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）申请发明专利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项。</w:t>
            </w:r>
          </w:p>
          <w:p w:rsidR="00B06364" w:rsidRDefault="0029616F">
            <w:pPr>
              <w:rPr>
                <w:rFonts w:ascii="华文中宋" w:eastAsia="华文中宋" w:hAnsi="华文中宋" w:cs="华文中宋"/>
                <w:b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（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4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）培养研究生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sz w:val="19"/>
                <w:szCs w:val="19"/>
              </w:rPr>
              <w:t>名。</w:t>
            </w:r>
          </w:p>
          <w:p w:rsidR="00B06364" w:rsidRDefault="00B06364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</w:p>
        </w:tc>
        <w:tc>
          <w:tcPr>
            <w:tcW w:w="8644" w:type="dxa"/>
            <w:gridSpan w:val="7"/>
            <w:vMerge w:val="restart"/>
            <w:vAlign w:val="center"/>
          </w:tcPr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2019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-2019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初步制备衣康酸掺杂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PANI/SWCNT-COOH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复合物，用单因素分析法改变聚合反应条件制备一系列复合物，并对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产物进行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SEM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、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TEM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、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FT-IR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、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UV-vis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、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XRD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、电导率、电化学性能的测试，申请专利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项，发表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SCI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论文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篇。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2020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-2020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研究聚合反应条件对复合物微观形貌和性能的影响规律，提出复合物生长机制</w:t>
            </w:r>
            <w:proofErr w:type="gramStart"/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以及构效关系</w:t>
            </w:r>
            <w:proofErr w:type="gramEnd"/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，找出性能最佳复合物的聚合反应条件。发表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SCI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论文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。参加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1~2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次学术会议。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2021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-2021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在最佳聚合条件下制备性能最佳的衣康酸掺杂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PANI/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SWCNT-COOH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复合物，研究复合物在一般有机溶剂中的溶解性、化学结构、电化学性能，制备合适浓度的溶液之后用旋涂法制备复合物薄膜，对薄膜的微观形貌、机械性能、力学性能、电导率、电化学性能进行测试，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2022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-2022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用粘合剂粘接衣康酸掺杂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PANI/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SWCNT-COOH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复合物粉末制备电极，进行电化学性能测试，研究两种电极之间的区别，找出导致两者差异的原因，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发表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SCI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论文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。参加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1~2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次学术会议。</w:t>
            </w:r>
          </w:p>
          <w:p w:rsidR="00B06364" w:rsidRDefault="0029616F">
            <w:pPr>
              <w:pStyle w:val="a3"/>
              <w:jc w:val="both"/>
              <w:rPr>
                <w:rFonts w:ascii="华文中宋" w:eastAsia="华文中宋" w:hAnsi="华文中宋" w:cs="华文中宋"/>
                <w:b/>
                <w:bCs/>
                <w:sz w:val="19"/>
                <w:szCs w:val="19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2023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-2023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12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月</w:t>
            </w:r>
          </w:p>
          <w:p w:rsidR="00B06364" w:rsidRDefault="0029616F">
            <w:pPr>
              <w:tabs>
                <w:tab w:val="left" w:pos="719"/>
              </w:tabs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基于两种薄膜分别组装成超级电容器测试电化学性能，结合已有的储能机理模型、溶液成膜的特点以及基础理论知识，建立科学可靠的理论模型，阐释复合物薄膜的独特电荷传输机制。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发表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SCI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论文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1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篇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19"/>
                <w:szCs w:val="19"/>
              </w:rPr>
              <w:t>。</w:t>
            </w:r>
          </w:p>
        </w:tc>
      </w:tr>
      <w:bookmarkEnd w:id="8"/>
      <w:tr w:rsidR="00B06364">
        <w:trPr>
          <w:cantSplit/>
          <w:trHeight w:val="416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B06364">
        <w:trPr>
          <w:cantSplit/>
          <w:trHeight w:val="2805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2006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年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9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月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B06364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B06364" w:rsidRDefault="00B06364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B06364" w:rsidRDefault="0029616F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安家费</w:t>
            </w:r>
          </w:p>
          <w:p w:rsidR="00B06364" w:rsidRDefault="00B06364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B06364" w:rsidRDefault="00B06364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5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万元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B06364">
        <w:trPr>
          <w:cantSplit/>
          <w:trHeight w:val="408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5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万元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B06364">
        <w:trPr>
          <w:cantSplit/>
          <w:trHeight w:val="466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三、已享受学校支付的科研启动费等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B06364">
        <w:trPr>
          <w:cantSplit/>
          <w:trHeight w:val="43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bookmarkStart w:id="11" w:name="_Hlk532158310"/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bookmarkEnd w:id="11"/>
      <w:tr w:rsidR="00B06364">
        <w:trPr>
          <w:cantSplit/>
          <w:trHeight w:val="2843"/>
        </w:trPr>
        <w:tc>
          <w:tcPr>
            <w:tcW w:w="674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2006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年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9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月</w:t>
            </w: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科研启动经费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06364" w:rsidRDefault="0029616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万元</w:t>
            </w:r>
          </w:p>
        </w:tc>
        <w:tc>
          <w:tcPr>
            <w:tcW w:w="397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B06364" w:rsidRDefault="00B0636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:rsidR="00B06364" w:rsidRDefault="00B06364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B06364">
        <w:trPr>
          <w:cantSplit/>
          <w:trHeight w:val="2585"/>
        </w:trPr>
        <w:tc>
          <w:tcPr>
            <w:tcW w:w="6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6364" w:rsidRDefault="00B06364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64" w:rsidRDefault="00B06364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6364" w:rsidRDefault="00B06364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</w:tcPr>
          <w:p w:rsidR="00B06364" w:rsidRDefault="00B06364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</w:tcPr>
          <w:p w:rsidR="00B06364" w:rsidRDefault="00B06364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</w:tcPr>
          <w:p w:rsidR="00B06364" w:rsidRDefault="00B06364"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  <w:tr w:rsidR="00B06364">
        <w:trPr>
          <w:cantSplit/>
          <w:trHeight w:val="384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06364" w:rsidRDefault="0029616F">
            <w:pPr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B06364" w:rsidRDefault="0029616F">
            <w:pPr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万元</w:t>
            </w:r>
          </w:p>
        </w:tc>
        <w:tc>
          <w:tcPr>
            <w:tcW w:w="397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B06364" w:rsidRDefault="00B06364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:rsidR="00B06364" w:rsidRDefault="00B06364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</w:tcPr>
          <w:p w:rsidR="00B06364" w:rsidRDefault="00B06364"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</w:tbl>
    <w:p w:rsidR="00B06364" w:rsidRDefault="00B06364">
      <w:pPr>
        <w:snapToGrid w:val="0"/>
        <w:spacing w:line="240" w:lineRule="exact"/>
        <w:ind w:firstLineChars="300" w:firstLine="570"/>
        <w:rPr>
          <w:sz w:val="19"/>
        </w:rPr>
      </w:pPr>
    </w:p>
    <w:p w:rsidR="00B06364" w:rsidRDefault="0029616F">
      <w:pPr>
        <w:snapToGrid w:val="0"/>
        <w:spacing w:line="240" w:lineRule="exact"/>
        <w:ind w:firstLineChars="300" w:firstLine="570"/>
      </w:pPr>
      <w:r>
        <w:rPr>
          <w:rFonts w:hint="eastAsia"/>
          <w:sz w:val="19"/>
        </w:rPr>
        <w:t>注：此表可根据填写情况进行调整</w:t>
      </w:r>
    </w:p>
    <w:p w:rsidR="00B06364" w:rsidRDefault="00B06364"/>
    <w:sectPr w:rsidR="00B06364">
      <w:pgSz w:w="23814" w:h="16840" w:orient="landscape"/>
      <w:pgMar w:top="1814" w:right="1418" w:bottom="720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31"/>
    <w:rsid w:val="00093206"/>
    <w:rsid w:val="000B73A7"/>
    <w:rsid w:val="000C2F3B"/>
    <w:rsid w:val="000F6E86"/>
    <w:rsid w:val="001721FA"/>
    <w:rsid w:val="00183B44"/>
    <w:rsid w:val="0020522D"/>
    <w:rsid w:val="00217E08"/>
    <w:rsid w:val="00224E1F"/>
    <w:rsid w:val="00245BFF"/>
    <w:rsid w:val="0029616F"/>
    <w:rsid w:val="002A7D76"/>
    <w:rsid w:val="002B0DA7"/>
    <w:rsid w:val="003142BE"/>
    <w:rsid w:val="00363025"/>
    <w:rsid w:val="003735BE"/>
    <w:rsid w:val="003B430A"/>
    <w:rsid w:val="00411753"/>
    <w:rsid w:val="004A07C6"/>
    <w:rsid w:val="004B4A99"/>
    <w:rsid w:val="004E0A14"/>
    <w:rsid w:val="0053461C"/>
    <w:rsid w:val="00566878"/>
    <w:rsid w:val="006267AE"/>
    <w:rsid w:val="00657D88"/>
    <w:rsid w:val="006A4591"/>
    <w:rsid w:val="006A5C81"/>
    <w:rsid w:val="006B1A3B"/>
    <w:rsid w:val="007A62AA"/>
    <w:rsid w:val="007C0E17"/>
    <w:rsid w:val="008303F9"/>
    <w:rsid w:val="008A3FB5"/>
    <w:rsid w:val="0091667E"/>
    <w:rsid w:val="00942A43"/>
    <w:rsid w:val="00981218"/>
    <w:rsid w:val="00AD5EF9"/>
    <w:rsid w:val="00B06364"/>
    <w:rsid w:val="00CD0BB8"/>
    <w:rsid w:val="00CE1A51"/>
    <w:rsid w:val="00DA591F"/>
    <w:rsid w:val="00DA6189"/>
    <w:rsid w:val="00EB5B31"/>
    <w:rsid w:val="00EE4B11"/>
    <w:rsid w:val="00F65E4B"/>
    <w:rsid w:val="054855A8"/>
    <w:rsid w:val="0AC23549"/>
    <w:rsid w:val="120C76D1"/>
    <w:rsid w:val="248909AD"/>
    <w:rsid w:val="4C8B589B"/>
    <w:rsid w:val="55B72CF5"/>
    <w:rsid w:val="66C8411D"/>
    <w:rsid w:val="687A734C"/>
    <w:rsid w:val="7FB1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endnote tex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qFormat/>
    <w:pPr>
      <w:snapToGrid w:val="0"/>
      <w:jc w:val="left"/>
    </w:p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endnote tex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qFormat/>
    <w:pPr>
      <w:snapToGrid w:val="0"/>
      <w:jc w:val="left"/>
    </w:p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0F0496-FB21-4BDD-A468-48587A78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Hao Li</cp:lastModifiedBy>
  <cp:revision>2</cp:revision>
  <cp:lastPrinted>2018-12-11T15:40:00Z</cp:lastPrinted>
  <dcterms:created xsi:type="dcterms:W3CDTF">2018-12-26T02:54:00Z</dcterms:created>
  <dcterms:modified xsi:type="dcterms:W3CDTF">2018-12-26T02:54:00Z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